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D7A" w:rsidRDefault="00994D7A" w:rsidP="00994D7A">
      <w:pPr>
        <w:pStyle w:val="ListParagraph"/>
        <w:numPr>
          <w:ilvl w:val="0"/>
          <w:numId w:val="1"/>
        </w:numPr>
      </w:pPr>
      <w:bookmarkStart w:id="0" w:name="_GoBack"/>
      <w:bookmarkEnd w:id="0"/>
      <w:r>
        <w:t xml:space="preserve">I’m Casey Sacks, The Deputy Assistant Secretary for Community Colleges at the Department of Education. Thank you for joining me today to talk about rethinking our investments in secondary and postsecondary career and technical education. </w:t>
      </w:r>
    </w:p>
    <w:p w:rsidR="002B0DF1" w:rsidRDefault="00994D7A" w:rsidP="00994D7A">
      <w:pPr>
        <w:pStyle w:val="ListParagraph"/>
        <w:numPr>
          <w:ilvl w:val="0"/>
          <w:numId w:val="1"/>
        </w:numPr>
      </w:pPr>
      <w:r>
        <w:t>I would argue</w:t>
      </w:r>
      <w:r w:rsidR="00A87F53">
        <w:t xml:space="preserve"> that</w:t>
      </w:r>
      <w:r>
        <w:t xml:space="preserve"> one of the most important decisions a state team can make about their Perkins allocation is how they split the funds between their secondary and postsecondary systems. The purpose of this video is to help your state make intentional decisions about how you set up that split. I hope you will walk away from your state planning process having made intentional and strategic decisions about the split and that you don’t just “do it the way you’ve always done it</w:t>
      </w:r>
      <w:r w:rsidR="00A87F53">
        <w:t>.</w:t>
      </w:r>
      <w:r>
        <w:t xml:space="preserve">” </w:t>
      </w:r>
    </w:p>
    <w:p w:rsidR="00994D7A" w:rsidRDefault="00994D7A" w:rsidP="00994D7A">
      <w:pPr>
        <w:pStyle w:val="ListParagraph"/>
        <w:numPr>
          <w:ilvl w:val="0"/>
          <w:numId w:val="1"/>
        </w:numPr>
      </w:pPr>
      <w:r>
        <w:t xml:space="preserve">Let’s start with – What </w:t>
      </w:r>
      <w:proofErr w:type="gramStart"/>
      <w:r>
        <w:t>outcomes does</w:t>
      </w:r>
      <w:proofErr w:type="gramEnd"/>
      <w:r>
        <w:t xml:space="preserve"> your state need </w:t>
      </w:r>
      <w:r w:rsidR="00D72779">
        <w:t xml:space="preserve">for </w:t>
      </w:r>
      <w:r>
        <w:t>your CTE system to produce?</w:t>
      </w:r>
    </w:p>
    <w:p w:rsidR="00994D7A" w:rsidRDefault="00994D7A" w:rsidP="00994D7A">
      <w:pPr>
        <w:pStyle w:val="ListParagraph"/>
        <w:numPr>
          <w:ilvl w:val="0"/>
          <w:numId w:val="1"/>
        </w:numPr>
      </w:pPr>
      <w:r>
        <w:t xml:space="preserve">One </w:t>
      </w:r>
      <w:proofErr w:type="gramStart"/>
      <w:r>
        <w:t>outcomes</w:t>
      </w:r>
      <w:proofErr w:type="gramEnd"/>
      <w:r>
        <w:t xml:space="preserve"> is looking at the </w:t>
      </w:r>
      <w:r w:rsidR="00AA562D">
        <w:t>percentage</w:t>
      </w:r>
      <w:r>
        <w:t xml:space="preserve"> of high school students who enroll in postsecondary education after graduation. In 2017</w:t>
      </w:r>
      <w:r w:rsidR="008A30B9">
        <w:t xml:space="preserve">, </w:t>
      </w:r>
      <w:r w:rsidR="00D72779">
        <w:t xml:space="preserve">fewer than </w:t>
      </w:r>
      <w:r w:rsidR="008A30B9">
        <w:t>70%</w:t>
      </w:r>
      <w:r w:rsidR="00D72779">
        <w:t xml:space="preserve"> </w:t>
      </w:r>
      <w:r>
        <w:t>of recent high school graduates enrolled in postsecondary after high school with 23% enrolling at a 2-year institution. The question we should all be asking related to this is: Does your 2-year enrollment meet your local needs for careers related to CTE?</w:t>
      </w:r>
    </w:p>
    <w:p w:rsidR="00994D7A" w:rsidRDefault="00994D7A" w:rsidP="00994D7A">
      <w:pPr>
        <w:pStyle w:val="ListParagraph"/>
        <w:numPr>
          <w:ilvl w:val="0"/>
          <w:numId w:val="1"/>
        </w:numPr>
      </w:pPr>
      <w:r>
        <w:t>To answer that question, I pulled the percent of jobs that require educati</w:t>
      </w:r>
      <w:r w:rsidR="00E7008E">
        <w:t xml:space="preserve">on beyond high school. Nearly three-fourths of </w:t>
      </w:r>
      <w:r>
        <w:t xml:space="preserve">jobs in 2016 required education beyond high school. </w:t>
      </w:r>
    </w:p>
    <w:p w:rsidR="00994D7A" w:rsidRDefault="00994D7A" w:rsidP="00E7008E">
      <w:pPr>
        <w:pStyle w:val="ListParagraph"/>
        <w:numPr>
          <w:ilvl w:val="0"/>
          <w:numId w:val="1"/>
        </w:numPr>
      </w:pPr>
      <w:r>
        <w:t xml:space="preserve">Beyond that, we know that the fastest growing occupations require education beyond high school – so while it’s </w:t>
      </w:r>
      <w:r w:rsidR="00E7008E" w:rsidRPr="00E7008E">
        <w:t xml:space="preserve">three-fourths </w:t>
      </w:r>
      <w:r>
        <w:t xml:space="preserve">of jobs today that require postsecondary education we can project the number to be higher in the future. </w:t>
      </w:r>
    </w:p>
    <w:p w:rsidR="00994D7A" w:rsidRDefault="00994D7A" w:rsidP="00994D7A">
      <w:pPr>
        <w:pStyle w:val="ListParagraph"/>
        <w:numPr>
          <w:ilvl w:val="0"/>
          <w:numId w:val="1"/>
        </w:numPr>
      </w:pPr>
      <w:r>
        <w:t xml:space="preserve">Another question that we should consider, and this will go hand in hand with the needs assessment your state is working on for Perkins, is </w:t>
      </w:r>
      <w:r w:rsidR="00F508CA">
        <w:t xml:space="preserve">what kind of education do people need to get jobs that pay wages that can support a family. Georgetown University’s Center on Education and the Workforce defines “good jobs” as those that pay at least $17 per hour for people under 45 and $22 per hour for people over 45. While many of these jobs do not require a </w:t>
      </w:r>
      <w:r w:rsidR="0056480B">
        <w:t>bachelor’s</w:t>
      </w:r>
      <w:r w:rsidR="00F508CA">
        <w:t xml:space="preserve"> degree, we do see that many require education beyond the high school diploma. </w:t>
      </w:r>
    </w:p>
    <w:p w:rsidR="00F508CA" w:rsidRDefault="00F508CA" w:rsidP="00994D7A">
      <w:pPr>
        <w:pStyle w:val="ListParagraph"/>
        <w:numPr>
          <w:ilvl w:val="0"/>
          <w:numId w:val="1"/>
        </w:numPr>
      </w:pPr>
      <w:r>
        <w:t xml:space="preserve">The question for your state: Does your CTE investment strategy support workforce development? </w:t>
      </w:r>
    </w:p>
    <w:p w:rsidR="00F508CA" w:rsidRDefault="00F508CA" w:rsidP="00994D7A">
      <w:pPr>
        <w:pStyle w:val="ListParagraph"/>
        <w:numPr>
          <w:ilvl w:val="0"/>
          <w:numId w:val="1"/>
        </w:numPr>
      </w:pPr>
      <w:r>
        <w:t>To answer that</w:t>
      </w:r>
      <w:r w:rsidR="007B104F">
        <w:t xml:space="preserve"> question,</w:t>
      </w:r>
      <w:r>
        <w:t xml:space="preserve"> you will want to consider what percent of your workforce needs to upskill or retrain. We know the Baby Boomers changed jobs 12 times before their 50</w:t>
      </w:r>
      <w:r w:rsidRPr="00F508CA">
        <w:rPr>
          <w:vertAlign w:val="superscript"/>
        </w:rPr>
        <w:t>th</w:t>
      </w:r>
      <w:r>
        <w:t xml:space="preserve"> birthdays. There is no reason to think this trend will change with younger generations and in fact, data is showing us that the trend might be accelerating. </w:t>
      </w:r>
    </w:p>
    <w:p w:rsidR="00F508CA" w:rsidRDefault="00F508CA" w:rsidP="00994D7A">
      <w:pPr>
        <w:pStyle w:val="ListParagraph"/>
        <w:numPr>
          <w:ilvl w:val="0"/>
          <w:numId w:val="1"/>
        </w:numPr>
      </w:pPr>
      <w:r>
        <w:t>If we know people are going to change jobs a dozen times, what is your states strategy to help upskill or retrain those adults for the new roles they are taking on at work?</w:t>
      </w:r>
    </w:p>
    <w:p w:rsidR="00F508CA" w:rsidRDefault="00F508CA" w:rsidP="00994D7A">
      <w:pPr>
        <w:pStyle w:val="ListParagraph"/>
        <w:numPr>
          <w:ilvl w:val="0"/>
          <w:numId w:val="1"/>
        </w:numPr>
      </w:pPr>
      <w:r>
        <w:t xml:space="preserve">Your state’s CTE investment should support </w:t>
      </w:r>
      <w:r w:rsidR="007B104F">
        <w:t>upskilling</w:t>
      </w:r>
      <w:r>
        <w:t xml:space="preserve"> and retraining. As artificial intelligence is able to take on even more roles than ever before, we can estimate that a third of our workforce will need to change jobs because they are displaced by AI. Many middle-income jobs in the past that required only a high school education are facing displacement in our automated world. </w:t>
      </w:r>
    </w:p>
    <w:p w:rsidR="00F508CA" w:rsidRDefault="00F508CA" w:rsidP="00994D7A">
      <w:pPr>
        <w:pStyle w:val="ListParagraph"/>
        <w:numPr>
          <w:ilvl w:val="0"/>
          <w:numId w:val="1"/>
        </w:numPr>
      </w:pPr>
      <w:r>
        <w:t>As you think about your workforce needs, where are your states gaps in education and training? Do you have a funding strategy that’s aligned with your needs?</w:t>
      </w:r>
    </w:p>
    <w:p w:rsidR="00F508CA" w:rsidRDefault="00F508CA" w:rsidP="00994D7A">
      <w:pPr>
        <w:pStyle w:val="ListParagraph"/>
        <w:numPr>
          <w:ilvl w:val="0"/>
          <w:numId w:val="1"/>
        </w:numPr>
      </w:pPr>
      <w:r>
        <w:t xml:space="preserve">One way to look at state funding is in the amount of money your state spends per student. Here you see the average national state revenue per student in the secondary and postsecondary </w:t>
      </w:r>
      <w:r>
        <w:lastRenderedPageBreak/>
        <w:t xml:space="preserve">systems for 2015-2016. </w:t>
      </w:r>
      <w:r w:rsidR="00481E35">
        <w:t xml:space="preserve">Your state numbers will be different and I’d definitely recommend pulling those to have this conversation locally. But if we know we have an immediate workforce need that requires postsecondary training and the current state postsecondary investment is half what we see at the secondary level, a strong argument could be made for increasing the Perkins allocation to the postsecondary system. </w:t>
      </w:r>
    </w:p>
    <w:p w:rsidR="00481E35" w:rsidRDefault="00481E35" w:rsidP="00994D7A">
      <w:pPr>
        <w:pStyle w:val="ListParagraph"/>
        <w:numPr>
          <w:ilvl w:val="0"/>
          <w:numId w:val="1"/>
        </w:numPr>
      </w:pPr>
      <w:r>
        <w:t>Another question to consider is where the most strategic locations for high-cost equipment are for your state?</w:t>
      </w:r>
    </w:p>
    <w:p w:rsidR="00481E35" w:rsidRDefault="00481E35" w:rsidP="00994D7A">
      <w:pPr>
        <w:pStyle w:val="ListParagraph"/>
        <w:numPr>
          <w:ilvl w:val="0"/>
          <w:numId w:val="1"/>
        </w:numPr>
      </w:pPr>
      <w:r>
        <w:t xml:space="preserve">We all know CTE equipment is expensive. I’ve seen many school districts join together in a consortium to buy things like this sim-man and put it, with others, in their local community college health science program. Then they bus students to the community college for dual enrollment courses in health science so the greatest number of students can take advantage of the opportunity. </w:t>
      </w:r>
    </w:p>
    <w:p w:rsidR="00481E35" w:rsidRDefault="00481E35" w:rsidP="00994D7A">
      <w:pPr>
        <w:pStyle w:val="ListParagraph"/>
        <w:numPr>
          <w:ilvl w:val="0"/>
          <w:numId w:val="1"/>
        </w:numPr>
      </w:pPr>
      <w:r>
        <w:t xml:space="preserve">Thank you so much for joining me today. Please call or email your Perkins program officer with any questions your state has during this Perkins planning process. </w:t>
      </w:r>
    </w:p>
    <w:sectPr w:rsidR="00481E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81ADC"/>
    <w:multiLevelType w:val="hybridMultilevel"/>
    <w:tmpl w:val="B4909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D7A"/>
    <w:rsid w:val="0028525B"/>
    <w:rsid w:val="002D1CAC"/>
    <w:rsid w:val="00481E35"/>
    <w:rsid w:val="0052031B"/>
    <w:rsid w:val="0056480B"/>
    <w:rsid w:val="007B104F"/>
    <w:rsid w:val="008A30B9"/>
    <w:rsid w:val="00994D7A"/>
    <w:rsid w:val="00A87F53"/>
    <w:rsid w:val="00AA562D"/>
    <w:rsid w:val="00D72779"/>
    <w:rsid w:val="00DC55A1"/>
    <w:rsid w:val="00E7008E"/>
    <w:rsid w:val="00F50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4D7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4D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680</Words>
  <Characters>3879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4550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Casey Sacks</dc:creator>
  <cp:lastModifiedBy>Garland, Denise</cp:lastModifiedBy>
  <cp:revision>2</cp:revision>
  <dcterms:created xsi:type="dcterms:W3CDTF">2019-03-06T15:50:00Z</dcterms:created>
  <dcterms:modified xsi:type="dcterms:W3CDTF">2019-03-06T15:50:00Z</dcterms:modified>
</cp:coreProperties>
</file>